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770"/>
        <w:gridCol w:w="236"/>
        <w:gridCol w:w="2955"/>
        <w:gridCol w:w="1809"/>
      </w:tblGrid>
      <w:tr w:rsidR="00FE19D7" w:rsidRPr="008A699B" w:rsidTr="003B707A">
        <w:tc>
          <w:tcPr>
            <w:tcW w:w="2518" w:type="dxa"/>
          </w:tcPr>
          <w:p w:rsidR="00FE19D7" w:rsidRPr="008A699B" w:rsidRDefault="00FE19D7" w:rsidP="003B707A">
            <w:pPr>
              <w:rPr>
                <w:b/>
                <w:sz w:val="18"/>
                <w:szCs w:val="18"/>
              </w:rPr>
            </w:pPr>
            <w:r w:rsidRPr="008A699B">
              <w:rPr>
                <w:b/>
                <w:sz w:val="18"/>
                <w:szCs w:val="18"/>
              </w:rPr>
              <w:t>Uitgaven</w:t>
            </w:r>
          </w:p>
        </w:tc>
        <w:tc>
          <w:tcPr>
            <w:tcW w:w="1770" w:type="dxa"/>
          </w:tcPr>
          <w:p w:rsidR="00FE19D7" w:rsidRPr="008A699B" w:rsidRDefault="00FE19D7" w:rsidP="003B707A">
            <w:pPr>
              <w:rPr>
                <w:b/>
                <w:sz w:val="18"/>
                <w:szCs w:val="18"/>
              </w:rPr>
            </w:pPr>
          </w:p>
        </w:tc>
        <w:tc>
          <w:tcPr>
            <w:tcW w:w="236" w:type="dxa"/>
            <w:shd w:val="clear" w:color="auto" w:fill="808080"/>
          </w:tcPr>
          <w:p w:rsidR="00FE19D7" w:rsidRPr="008A699B" w:rsidRDefault="00FE19D7" w:rsidP="003B707A">
            <w:pPr>
              <w:rPr>
                <w:b/>
                <w:sz w:val="18"/>
                <w:szCs w:val="18"/>
              </w:rPr>
            </w:pPr>
          </w:p>
        </w:tc>
        <w:tc>
          <w:tcPr>
            <w:tcW w:w="2955" w:type="dxa"/>
          </w:tcPr>
          <w:p w:rsidR="00FE19D7" w:rsidRPr="008A699B" w:rsidRDefault="00FE19D7" w:rsidP="003B707A">
            <w:pPr>
              <w:rPr>
                <w:b/>
                <w:sz w:val="18"/>
                <w:szCs w:val="18"/>
              </w:rPr>
            </w:pPr>
            <w:r w:rsidRPr="008A699B">
              <w:rPr>
                <w:b/>
                <w:sz w:val="18"/>
                <w:szCs w:val="18"/>
              </w:rPr>
              <w:t>Inkomsten</w:t>
            </w:r>
          </w:p>
        </w:tc>
        <w:tc>
          <w:tcPr>
            <w:tcW w:w="1809" w:type="dxa"/>
          </w:tcPr>
          <w:p w:rsidR="00FE19D7" w:rsidRPr="008A699B" w:rsidRDefault="00FE19D7" w:rsidP="003B707A">
            <w:pPr>
              <w:rPr>
                <w:b/>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Personele kosten</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8"/>
                <w:szCs w:val="18"/>
              </w:rPr>
            </w:pPr>
            <w:r w:rsidRPr="008A699B">
              <w:rPr>
                <w:i/>
                <w:sz w:val="18"/>
                <w:szCs w:val="18"/>
              </w:rPr>
              <w:t xml:space="preserve">Eigen inkomsten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 xml:space="preserve">Inzet projectleider </w:t>
            </w:r>
          </w:p>
          <w:p w:rsidR="00FE19D7" w:rsidRPr="008A699B" w:rsidRDefault="00FE19D7" w:rsidP="003B707A">
            <w:pPr>
              <w:spacing w:after="0" w:line="240" w:lineRule="auto"/>
              <w:rPr>
                <w:sz w:val="18"/>
                <w:szCs w:val="18"/>
              </w:rPr>
            </w:pPr>
            <w:r w:rsidRPr="008A699B">
              <w:rPr>
                <w:sz w:val="18"/>
                <w:szCs w:val="18"/>
              </w:rPr>
              <w:t>(à € ..,-- per uur)</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(ook bij het minst commerciële initiatief mogelijk, denk aan:)</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donateurs (structureel)</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Materiaalkosten</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lang w:val="en-US"/>
              </w:rPr>
            </w:pPr>
            <w:r w:rsidRPr="008A699B">
              <w:rPr>
                <w:sz w:val="18"/>
                <w:szCs w:val="18"/>
              </w:rPr>
              <w:t>losse giften (contant of giraal)</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lang w:val="en-US"/>
              </w:rPr>
            </w:pPr>
            <w:proofErr w:type="spellStart"/>
            <w:r w:rsidRPr="008A699B">
              <w:rPr>
                <w:sz w:val="18"/>
                <w:szCs w:val="18"/>
                <w:lang w:val="en-US"/>
              </w:rPr>
              <w:t>eigen</w:t>
            </w:r>
            <w:proofErr w:type="spellEnd"/>
            <w:r w:rsidRPr="008A699B">
              <w:rPr>
                <w:sz w:val="18"/>
                <w:szCs w:val="18"/>
                <w:lang w:val="en-US"/>
              </w:rPr>
              <w:t xml:space="preserve"> </w:t>
            </w:r>
            <w:proofErr w:type="spellStart"/>
            <w:r w:rsidRPr="008A699B">
              <w:rPr>
                <w:sz w:val="18"/>
                <w:szCs w:val="18"/>
                <w:lang w:val="en-US"/>
              </w:rPr>
              <w:t>bijdragen</w:t>
            </w:r>
            <w:proofErr w:type="spellEnd"/>
            <w:r w:rsidRPr="008A699B">
              <w:rPr>
                <w:sz w:val="18"/>
                <w:szCs w:val="18"/>
                <w:lang w:val="en-US"/>
              </w:rPr>
              <w:t xml:space="preserve"> </w:t>
            </w:r>
            <w:proofErr w:type="spellStart"/>
            <w:r w:rsidRPr="008A699B">
              <w:rPr>
                <w:sz w:val="18"/>
                <w:szCs w:val="18"/>
                <w:lang w:val="en-US"/>
              </w:rPr>
              <w:t>doelgroep</w:t>
            </w:r>
            <w:proofErr w:type="spellEnd"/>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verkoop entreekaartjes</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Reiskosten</w:t>
            </w:r>
          </w:p>
        </w:tc>
        <w:tc>
          <w:tcPr>
            <w:tcW w:w="1770" w:type="dxa"/>
          </w:tcPr>
          <w:p w:rsidR="00FE19D7" w:rsidRPr="008A699B" w:rsidRDefault="00FE19D7" w:rsidP="003B707A">
            <w:pPr>
              <w:spacing w:after="0" w:line="240" w:lineRule="auto"/>
              <w:rPr>
                <w:i/>
                <w:sz w:val="18"/>
                <w:szCs w:val="18"/>
              </w:rPr>
            </w:pPr>
          </w:p>
        </w:tc>
        <w:tc>
          <w:tcPr>
            <w:tcW w:w="236" w:type="dxa"/>
            <w:shd w:val="clear" w:color="auto" w:fill="808080"/>
          </w:tcPr>
          <w:p w:rsidR="00FE19D7" w:rsidRPr="008A699B" w:rsidRDefault="00FE19D7" w:rsidP="003B707A">
            <w:pPr>
              <w:spacing w:after="0" w:line="240" w:lineRule="auto"/>
              <w:rPr>
                <w:i/>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advertentie inkomsten</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Reiskostenvergoeding vrijwilligers</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 xml:space="preserve">verkoop van aan het initiatief gerelateerde producten </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Huisvesting</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8"/>
                <w:szCs w:val="18"/>
              </w:rPr>
            </w:pPr>
            <w:r w:rsidRPr="008A699B">
              <w:rPr>
                <w:i/>
                <w:sz w:val="18"/>
                <w:szCs w:val="18"/>
              </w:rPr>
              <w:t>Financiering</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Huur locatie</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 xml:space="preserve">(Dan houd je waarschijnlijk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Inrichting</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 xml:space="preserve">nog een gat over, dat je wilt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 xml:space="preserve">financieren met bijdragen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Verzekeringen</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 xml:space="preserve">van fondsen, subsidies en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WA-verzekering</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sponsors, zie dekkingsplan.</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Inboedelverzekering</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 xml:space="preserve">In je begroting kan je dat </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proofErr w:type="spellStart"/>
            <w:r w:rsidRPr="008A699B">
              <w:rPr>
                <w:sz w:val="18"/>
                <w:szCs w:val="18"/>
              </w:rPr>
              <w:t>Evenementenverz</w:t>
            </w:r>
            <w:proofErr w:type="spellEnd"/>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i/>
                <w:sz w:val="16"/>
                <w:szCs w:val="16"/>
              </w:rPr>
            </w:pPr>
            <w:r w:rsidRPr="008A699B">
              <w:rPr>
                <w:i/>
                <w:sz w:val="16"/>
                <w:szCs w:val="16"/>
              </w:rPr>
              <w:t>samenvatten)</w:t>
            </w: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Communicatie en PR</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Subsidies</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drukwerk</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Sponsoring</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advertenties</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r w:rsidRPr="008A699B">
              <w:rPr>
                <w:sz w:val="18"/>
                <w:szCs w:val="18"/>
              </w:rPr>
              <w:t>Fondsen</w:t>
            </w:r>
          </w:p>
        </w:tc>
        <w:tc>
          <w:tcPr>
            <w:tcW w:w="1809" w:type="dxa"/>
          </w:tcPr>
          <w:p w:rsidR="00FE19D7" w:rsidRPr="008A699B" w:rsidRDefault="00FE19D7" w:rsidP="003B707A">
            <w:pPr>
              <w:spacing w:after="0" w:line="240" w:lineRule="auto"/>
              <w:rPr>
                <w:sz w:val="18"/>
                <w:szCs w:val="18"/>
              </w:rPr>
            </w:pPr>
            <w:r w:rsidRPr="008A699B">
              <w:rPr>
                <w:sz w:val="18"/>
                <w:szCs w:val="18"/>
              </w:rPr>
              <w:t>€ ……………………..</w:t>
            </w: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website</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Overige kosten</w:t>
            </w:r>
          </w:p>
        </w:tc>
        <w:tc>
          <w:tcPr>
            <w:tcW w:w="1770" w:type="dxa"/>
          </w:tcPr>
          <w:p w:rsidR="00FE19D7" w:rsidRPr="008A699B" w:rsidRDefault="00FE19D7" w:rsidP="003B707A">
            <w:pPr>
              <w:spacing w:after="0" w:line="240" w:lineRule="auto"/>
              <w:rPr>
                <w:sz w:val="18"/>
                <w:szCs w:val="18"/>
              </w:rPr>
            </w:pP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sz w:val="18"/>
                <w:szCs w:val="18"/>
              </w:rPr>
            </w:pPr>
            <w:r w:rsidRPr="008A699B">
              <w:rPr>
                <w:sz w:val="18"/>
                <w:szCs w:val="18"/>
              </w:rPr>
              <w:t>…..</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i/>
                <w:sz w:val="18"/>
                <w:szCs w:val="18"/>
              </w:rPr>
            </w:pPr>
            <w:r w:rsidRPr="008A699B">
              <w:rPr>
                <w:i/>
                <w:sz w:val="18"/>
                <w:szCs w:val="18"/>
              </w:rPr>
              <w:t>Onvoorzien (5 à 10 %)</w:t>
            </w:r>
          </w:p>
        </w:tc>
        <w:tc>
          <w:tcPr>
            <w:tcW w:w="1770" w:type="dxa"/>
          </w:tcPr>
          <w:p w:rsidR="00FE19D7" w:rsidRPr="008A699B" w:rsidRDefault="00FE19D7" w:rsidP="003B707A">
            <w:pPr>
              <w:spacing w:after="0" w:line="240" w:lineRule="auto"/>
              <w:rPr>
                <w:sz w:val="18"/>
                <w:szCs w:val="18"/>
              </w:rPr>
            </w:pPr>
            <w:r w:rsidRPr="008A699B">
              <w:rPr>
                <w:sz w:val="18"/>
                <w:szCs w:val="18"/>
              </w:rPr>
              <w:t>€ ……………………..</w:t>
            </w:r>
          </w:p>
        </w:tc>
        <w:tc>
          <w:tcPr>
            <w:tcW w:w="236" w:type="dxa"/>
            <w:shd w:val="clear" w:color="auto" w:fill="808080"/>
          </w:tcPr>
          <w:p w:rsidR="00FE19D7" w:rsidRPr="008A699B" w:rsidRDefault="00FE19D7" w:rsidP="003B707A">
            <w:pPr>
              <w:spacing w:after="0" w:line="240" w:lineRule="auto"/>
              <w:rPr>
                <w:sz w:val="18"/>
                <w:szCs w:val="18"/>
              </w:rPr>
            </w:pPr>
          </w:p>
        </w:tc>
        <w:tc>
          <w:tcPr>
            <w:tcW w:w="2955" w:type="dxa"/>
          </w:tcPr>
          <w:p w:rsidR="00FE19D7" w:rsidRPr="008A699B" w:rsidRDefault="00FE19D7" w:rsidP="003B707A">
            <w:pPr>
              <w:spacing w:after="0" w:line="240" w:lineRule="auto"/>
              <w:rPr>
                <w:sz w:val="18"/>
                <w:szCs w:val="18"/>
              </w:rPr>
            </w:pPr>
          </w:p>
        </w:tc>
        <w:tc>
          <w:tcPr>
            <w:tcW w:w="1809" w:type="dxa"/>
          </w:tcPr>
          <w:p w:rsidR="00FE19D7" w:rsidRPr="008A699B" w:rsidRDefault="00FE19D7" w:rsidP="003B707A">
            <w:pPr>
              <w:spacing w:after="0" w:line="240" w:lineRule="auto"/>
              <w:rPr>
                <w:sz w:val="18"/>
                <w:szCs w:val="18"/>
              </w:rPr>
            </w:pPr>
          </w:p>
        </w:tc>
      </w:tr>
      <w:tr w:rsidR="00FE19D7" w:rsidRPr="008A699B" w:rsidTr="003B707A">
        <w:tc>
          <w:tcPr>
            <w:tcW w:w="2518" w:type="dxa"/>
          </w:tcPr>
          <w:p w:rsidR="00FE19D7" w:rsidRPr="008A699B" w:rsidRDefault="00FE19D7" w:rsidP="003B707A">
            <w:pPr>
              <w:spacing w:after="0" w:line="240" w:lineRule="auto"/>
              <w:rPr>
                <w:b/>
                <w:sz w:val="18"/>
                <w:szCs w:val="18"/>
              </w:rPr>
            </w:pPr>
            <w:r w:rsidRPr="008A699B">
              <w:rPr>
                <w:b/>
                <w:sz w:val="18"/>
                <w:szCs w:val="18"/>
              </w:rPr>
              <w:t>Totaal</w:t>
            </w:r>
          </w:p>
        </w:tc>
        <w:tc>
          <w:tcPr>
            <w:tcW w:w="1770" w:type="dxa"/>
          </w:tcPr>
          <w:p w:rsidR="00FE19D7" w:rsidRPr="008A699B" w:rsidRDefault="00FE19D7" w:rsidP="003B707A">
            <w:pPr>
              <w:spacing w:after="0" w:line="240" w:lineRule="auto"/>
              <w:rPr>
                <w:b/>
                <w:sz w:val="18"/>
                <w:szCs w:val="18"/>
              </w:rPr>
            </w:pPr>
            <w:r w:rsidRPr="008A699B">
              <w:rPr>
                <w:b/>
                <w:sz w:val="18"/>
                <w:szCs w:val="18"/>
              </w:rPr>
              <w:t>€ ……………………..</w:t>
            </w:r>
          </w:p>
        </w:tc>
        <w:tc>
          <w:tcPr>
            <w:tcW w:w="236" w:type="dxa"/>
            <w:shd w:val="clear" w:color="auto" w:fill="808080"/>
          </w:tcPr>
          <w:p w:rsidR="00FE19D7" w:rsidRPr="008A699B" w:rsidRDefault="00FE19D7" w:rsidP="003B707A">
            <w:pPr>
              <w:spacing w:after="0" w:line="240" w:lineRule="auto"/>
              <w:rPr>
                <w:b/>
                <w:sz w:val="18"/>
                <w:szCs w:val="18"/>
              </w:rPr>
            </w:pPr>
          </w:p>
        </w:tc>
        <w:tc>
          <w:tcPr>
            <w:tcW w:w="2955" w:type="dxa"/>
          </w:tcPr>
          <w:p w:rsidR="00FE19D7" w:rsidRPr="008A699B" w:rsidRDefault="00FE19D7" w:rsidP="003B707A">
            <w:pPr>
              <w:spacing w:after="0" w:line="240" w:lineRule="auto"/>
              <w:rPr>
                <w:b/>
                <w:sz w:val="18"/>
                <w:szCs w:val="18"/>
              </w:rPr>
            </w:pPr>
            <w:r w:rsidRPr="008A699B">
              <w:rPr>
                <w:b/>
                <w:sz w:val="18"/>
                <w:szCs w:val="18"/>
              </w:rPr>
              <w:t>Totaal</w:t>
            </w:r>
          </w:p>
        </w:tc>
        <w:tc>
          <w:tcPr>
            <w:tcW w:w="1809" w:type="dxa"/>
          </w:tcPr>
          <w:p w:rsidR="00FE19D7" w:rsidRPr="008A699B" w:rsidRDefault="00FE19D7" w:rsidP="003B707A">
            <w:pPr>
              <w:spacing w:after="0" w:line="240" w:lineRule="auto"/>
              <w:rPr>
                <w:b/>
                <w:sz w:val="18"/>
                <w:szCs w:val="18"/>
              </w:rPr>
            </w:pPr>
            <w:r w:rsidRPr="008A699B">
              <w:rPr>
                <w:b/>
                <w:sz w:val="18"/>
                <w:szCs w:val="18"/>
              </w:rPr>
              <w:t>€ ……………………..</w:t>
            </w:r>
          </w:p>
        </w:tc>
      </w:tr>
    </w:tbl>
    <w:p w:rsidR="00DF58D9" w:rsidRDefault="00DF58D9"/>
    <w:p w:rsidR="0097329B" w:rsidRDefault="0097329B">
      <w:r>
        <w:t xml:space="preserve">Een handige manier om de kosten te kunnen inschatten is om de activiteiten die je binnen je initiatief gaat uitvoeren op een rij te zetten. Deze activiteiten vragen een inzet in uren, en </w:t>
      </w:r>
      <w:proofErr w:type="spellStart"/>
      <w:r>
        <w:t>matierele</w:t>
      </w:r>
      <w:proofErr w:type="spellEnd"/>
      <w:r>
        <w:t xml:space="preserve"> kosten. Je bouwt je begroting dan op met de verschillende activiteiten.</w:t>
      </w:r>
    </w:p>
    <w:sectPr w:rsidR="0097329B" w:rsidSect="00DF5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19D7"/>
    <w:rsid w:val="0097329B"/>
    <w:rsid w:val="00AA0832"/>
    <w:rsid w:val="00B75B67"/>
    <w:rsid w:val="00DF58D9"/>
    <w:rsid w:val="00FE19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19D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1358</Characters>
  <Application>Microsoft Office Word</Application>
  <DocSecurity>0</DocSecurity>
  <Lines>11</Lines>
  <Paragraphs>3</Paragraphs>
  <ScaleCrop>false</ScaleCrop>
  <Company>org</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Kike</cp:lastModifiedBy>
  <cp:revision>2</cp:revision>
  <dcterms:created xsi:type="dcterms:W3CDTF">2014-09-18T11:18:00Z</dcterms:created>
  <dcterms:modified xsi:type="dcterms:W3CDTF">2014-09-18T11:21:00Z</dcterms:modified>
</cp:coreProperties>
</file>